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C5" w:rsidRPr="002316F6" w:rsidRDefault="00766B08" w:rsidP="00205400">
      <w:pPr>
        <w:pStyle w:val="a3"/>
        <w:numPr>
          <w:ilvl w:val="0"/>
          <w:numId w:val="8"/>
        </w:numPr>
        <w:spacing w:line="4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2316F6">
        <w:rPr>
          <w:rFonts w:ascii="Times New Roman" w:eastAsia="標楷體" w:hAnsi="Times New Roman" w:cs="Times New Roman"/>
          <w:sz w:val="32"/>
          <w:szCs w:val="32"/>
        </w:rPr>
        <w:t>案例</w:t>
      </w:r>
    </w:p>
    <w:p w:rsidR="00766B08" w:rsidRPr="00EF339D" w:rsidRDefault="002316F6" w:rsidP="00205400">
      <w:pPr>
        <w:spacing w:line="400" w:lineRule="exact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○○○係某</w:t>
      </w:r>
      <w:r w:rsidR="00942FB2">
        <w:rPr>
          <w:rFonts w:ascii="Times New Roman" w:eastAsia="標楷體" w:hAnsi="Times New Roman" w:cs="Times New Roman" w:hint="eastAsia"/>
          <w:sz w:val="28"/>
          <w:szCs w:val="28"/>
        </w:rPr>
        <w:t>公營事業</w:t>
      </w:r>
      <w:r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處長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，該公司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公告辦理</w:t>
      </w:r>
      <w:r w:rsidR="00942FB2">
        <w:rPr>
          <w:rFonts w:ascii="Times New Roman" w:eastAsia="標楷體" w:hAnsi="Times New Roman" w:cs="Times New Roman" w:hint="eastAsia"/>
          <w:sz w:val="28"/>
          <w:szCs w:val="28"/>
        </w:rPr>
        <w:t>委外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招商案件時，</w:t>
      </w:r>
      <w:r>
        <w:rPr>
          <w:rFonts w:ascii="Times New Roman" w:eastAsia="標楷體" w:hAnsi="Times New Roman" w:cs="Times New Roman" w:hint="eastAsia"/>
          <w:sz w:val="28"/>
          <w:szCs w:val="28"/>
        </w:rPr>
        <w:t>○○○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擔任工作小組成員</w:t>
      </w:r>
      <w:r>
        <w:rPr>
          <w:rFonts w:ascii="Times New Roman" w:eastAsia="標楷體" w:hAnsi="Times New Roman" w:cs="Times New Roman" w:hint="eastAsia"/>
          <w:sz w:val="28"/>
          <w:szCs w:val="28"/>
        </w:rPr>
        <w:t>之一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，</w:t>
      </w:r>
      <w:r w:rsidR="00942FB2">
        <w:rPr>
          <w:rFonts w:ascii="Times New Roman" w:eastAsia="標楷體" w:hAnsi="Times New Roman" w:cs="Times New Roman" w:hint="eastAsia"/>
          <w:sz w:val="28"/>
          <w:szCs w:val="28"/>
        </w:rPr>
        <w:t>然</w:t>
      </w:r>
      <w:r w:rsidR="00567DFD">
        <w:rPr>
          <w:rFonts w:ascii="Times New Roman" w:eastAsia="標楷體" w:hAnsi="Times New Roman" w:cs="Times New Roman" w:hint="eastAsia"/>
          <w:sz w:val="28"/>
          <w:szCs w:val="28"/>
        </w:rPr>
        <w:t>疑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洩漏應秘密之投標廠商營運計劃書及初審意見表予</w:t>
      </w:r>
      <w:r w:rsidR="00942FB2">
        <w:rPr>
          <w:rFonts w:ascii="Times New Roman" w:eastAsia="標楷體" w:hAnsi="Times New Roman" w:cs="Times New Roman" w:hint="eastAsia"/>
          <w:sz w:val="28"/>
          <w:szCs w:val="28"/>
        </w:rPr>
        <w:t>他</w:t>
      </w:r>
      <w:r>
        <w:rPr>
          <w:rFonts w:ascii="Times New Roman" w:eastAsia="標楷體" w:hAnsi="Times New Roman" w:cs="Times New Roman" w:hint="eastAsia"/>
          <w:sz w:val="28"/>
          <w:szCs w:val="28"/>
        </w:rPr>
        <w:t>公司營運人員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，涉犯刑法</w:t>
      </w:r>
      <w:r w:rsidR="00567DFD">
        <w:rPr>
          <w:rFonts w:ascii="Times New Roman" w:eastAsia="標楷體" w:hAnsi="Times New Roman" w:cs="Times New Roman" w:hint="eastAsia"/>
          <w:sz w:val="28"/>
          <w:szCs w:val="28"/>
        </w:rPr>
        <w:t>317</w:t>
      </w:r>
      <w:r w:rsidR="00567DFD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567DFD" w:rsidRPr="00567DFD">
        <w:rPr>
          <w:rFonts w:ascii="Times New Roman" w:eastAsia="標楷體" w:hAnsi="Times New Roman" w:cs="Times New Roman" w:hint="eastAsia"/>
          <w:sz w:val="28"/>
          <w:szCs w:val="28"/>
        </w:rPr>
        <w:t>相關</w:t>
      </w:r>
      <w:r w:rsidR="00567DFD">
        <w:rPr>
          <w:rFonts w:ascii="Times New Roman" w:eastAsia="標楷體" w:hAnsi="Times New Roman" w:cs="Times New Roman" w:hint="eastAsia"/>
          <w:sz w:val="28"/>
          <w:szCs w:val="28"/>
        </w:rPr>
        <w:t>洩密規定</w:t>
      </w:r>
      <w:r w:rsidR="00766B08" w:rsidRPr="00EF339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16F6" w:rsidRPr="002316F6" w:rsidRDefault="002316F6" w:rsidP="00205400">
      <w:pPr>
        <w:pStyle w:val="a3"/>
        <w:numPr>
          <w:ilvl w:val="0"/>
          <w:numId w:val="8"/>
        </w:numPr>
        <w:spacing w:line="400" w:lineRule="exact"/>
        <w:ind w:leftChars="0"/>
        <w:rPr>
          <w:rFonts w:ascii="Times New Roman" w:eastAsia="標楷體" w:hAnsi="Times New Roman" w:cs="Times New Roman"/>
          <w:sz w:val="32"/>
          <w:szCs w:val="32"/>
        </w:rPr>
      </w:pPr>
      <w:r w:rsidRPr="002316F6">
        <w:rPr>
          <w:rFonts w:ascii="Times New Roman" w:eastAsia="標楷體" w:hAnsi="Times New Roman" w:cs="Times New Roman"/>
          <w:sz w:val="32"/>
          <w:szCs w:val="32"/>
        </w:rPr>
        <w:t>附錄</w:t>
      </w:r>
    </w:p>
    <w:p w:rsidR="00F714DA" w:rsidRDefault="00F714DA" w:rsidP="00205400">
      <w:pPr>
        <w:pStyle w:val="a3"/>
        <w:numPr>
          <w:ilvl w:val="0"/>
          <w:numId w:val="3"/>
        </w:numPr>
        <w:spacing w:line="400" w:lineRule="exact"/>
        <w:ind w:leftChars="0" w:left="993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行為態樣說明：</w:t>
      </w:r>
    </w:p>
    <w:p w:rsidR="002C2AA7" w:rsidRDefault="00F714DA" w:rsidP="00205400">
      <w:pPr>
        <w:pStyle w:val="a3"/>
        <w:spacing w:line="400" w:lineRule="exact"/>
        <w:ind w:leftChars="300" w:left="1420" w:hangingChars="250" w:hanging="7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各</w:t>
      </w:r>
      <w:r>
        <w:rPr>
          <w:rFonts w:ascii="Times New Roman" w:eastAsia="標楷體" w:hAnsi="Times New Roman" w:cs="Times New Roman" w:hint="eastAsia"/>
          <w:sz w:val="28"/>
          <w:szCs w:val="28"/>
        </w:rPr>
        <w:t>行政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機關</w:t>
      </w:r>
      <w:r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出租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/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招商、標售及變賣等收入性質業務</w:t>
      </w:r>
      <w:r>
        <w:rPr>
          <w:rFonts w:ascii="Times New Roman" w:eastAsia="標楷體" w:hAnsi="Times New Roman" w:cs="Times New Roman" w:hint="eastAsia"/>
          <w:sz w:val="28"/>
          <w:szCs w:val="28"/>
        </w:rPr>
        <w:t>，雖不適用政府採購法，然承辦之公務員如將</w:t>
      </w:r>
      <w:r w:rsidRPr="00F714DA">
        <w:rPr>
          <w:rFonts w:ascii="Times New Roman" w:eastAsia="標楷體" w:hAnsi="Times New Roman" w:cs="Times New Roman" w:hint="eastAsia"/>
          <w:sz w:val="28"/>
          <w:szCs w:val="28"/>
        </w:rPr>
        <w:t>應保守秘密之訊息文件告知或交付予其他廠商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，仍涉及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刑法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132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洩漏國防以外之秘密罪。</w:t>
      </w:r>
    </w:p>
    <w:p w:rsidR="002316F6" w:rsidRPr="00F714DA" w:rsidRDefault="00F714DA" w:rsidP="00205400">
      <w:pPr>
        <w:pStyle w:val="a3"/>
        <w:spacing w:line="400" w:lineRule="exact"/>
        <w:ind w:leftChars="300" w:left="1560" w:hangingChars="300" w:hanging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如公營事業人員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，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於公司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辦理出租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/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招商、標售及變賣等收入性質業務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之際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，對於廠商應保守秘密之訊息文件告知或交付予其他廠商</w:t>
      </w:r>
      <w:r w:rsidR="00F14732">
        <w:rPr>
          <w:rFonts w:ascii="Times New Roman" w:eastAsia="標楷體" w:hAnsi="Times New Roman" w:cs="Times New Roman" w:hint="eastAsia"/>
          <w:sz w:val="28"/>
          <w:szCs w:val="28"/>
        </w:rPr>
        <w:t>，則涉犯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刑法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317</w:t>
      </w:r>
      <w:r w:rsidR="002C2AA7" w:rsidRPr="002C2AA7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洩漏工商秘密罪嫌，惟</w:t>
      </w:r>
      <w:r w:rsidR="00607342">
        <w:rPr>
          <w:rFonts w:ascii="Times New Roman" w:eastAsia="標楷體" w:hAnsi="Times New Roman" w:cs="Times New Roman" w:hint="eastAsia"/>
          <w:sz w:val="28"/>
          <w:szCs w:val="28"/>
        </w:rPr>
        <w:t>該罪屬告訴乃論，</w:t>
      </w:r>
      <w:r w:rsidR="002C2AA7">
        <w:rPr>
          <w:rFonts w:ascii="Times New Roman" w:eastAsia="標楷體" w:hAnsi="Times New Roman" w:cs="Times New Roman" w:hint="eastAsia"/>
          <w:sz w:val="28"/>
          <w:szCs w:val="28"/>
        </w:rPr>
        <w:t>是否</w:t>
      </w:r>
      <w:r w:rsidR="00F14732">
        <w:rPr>
          <w:rFonts w:ascii="Times New Roman" w:eastAsia="標楷體" w:hAnsi="Times New Roman" w:cs="Times New Roman" w:hint="eastAsia"/>
          <w:sz w:val="28"/>
          <w:szCs w:val="28"/>
        </w:rPr>
        <w:t>成罪，端</w:t>
      </w:r>
      <w:r w:rsidR="00607342">
        <w:rPr>
          <w:rFonts w:ascii="Times New Roman" w:eastAsia="標楷體" w:hAnsi="Times New Roman" w:cs="Times New Roman" w:hint="eastAsia"/>
          <w:sz w:val="28"/>
          <w:szCs w:val="28"/>
        </w:rPr>
        <w:t>視公司是否提起告訴為斷</w:t>
      </w:r>
      <w:r w:rsidR="002316F6" w:rsidRPr="00F714DA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2316F6" w:rsidRPr="00FB36F0" w:rsidRDefault="002316F6" w:rsidP="00205400">
      <w:pPr>
        <w:pStyle w:val="a3"/>
        <w:numPr>
          <w:ilvl w:val="0"/>
          <w:numId w:val="3"/>
        </w:numPr>
        <w:spacing w:line="400" w:lineRule="exact"/>
        <w:ind w:leftChars="0" w:left="993" w:hanging="567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法令規定</w:t>
      </w:r>
      <w:r w:rsidR="00D21589">
        <w:rPr>
          <w:rFonts w:ascii="Times New Roman" w:eastAsia="標楷體" w:hAnsi="Times New Roman" w:cs="Times New Roman" w:hint="eastAsia"/>
          <w:sz w:val="28"/>
          <w:szCs w:val="28"/>
        </w:rPr>
        <w:t>與法院見解</w:t>
      </w:r>
      <w:r w:rsidRPr="00FB36F0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316F6" w:rsidRPr="00FB36F0" w:rsidRDefault="002316F6" w:rsidP="00205400">
      <w:pPr>
        <w:pStyle w:val="a3"/>
        <w:numPr>
          <w:ilvl w:val="0"/>
          <w:numId w:val="4"/>
        </w:numPr>
        <w:spacing w:line="400" w:lineRule="exact"/>
        <w:ind w:leftChars="0" w:left="1560" w:hanging="567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違反法條：</w:t>
      </w:r>
    </w:p>
    <w:p w:rsidR="00F264E0" w:rsidRDefault="00F542BE" w:rsidP="00205400">
      <w:pPr>
        <w:pStyle w:val="a3"/>
        <w:numPr>
          <w:ilvl w:val="0"/>
          <w:numId w:val="5"/>
        </w:numPr>
        <w:spacing w:line="400" w:lineRule="exact"/>
        <w:ind w:leftChars="0" w:left="1932" w:hanging="37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542BE">
        <w:rPr>
          <w:rFonts w:ascii="Times New Roman" w:eastAsia="標楷體" w:hAnsi="Times New Roman" w:cs="Times New Roman" w:hint="eastAsia"/>
          <w:sz w:val="28"/>
          <w:szCs w:val="28"/>
        </w:rPr>
        <w:t>公務員</w:t>
      </w:r>
      <w:r w:rsidRPr="00F542B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F542BE">
        <w:rPr>
          <w:rFonts w:ascii="Times New Roman" w:eastAsia="標楷體" w:hAnsi="Times New Roman" w:cs="Times New Roman" w:hint="eastAsia"/>
          <w:sz w:val="28"/>
          <w:szCs w:val="28"/>
        </w:rPr>
        <w:t>依法令從事於公務之人員</w:t>
      </w:r>
      <w:r w:rsidRPr="00F542B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出租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/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招商、標售及變賣等收入性質業務洩密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F264E0" w:rsidRDefault="00F542BE" w:rsidP="00205400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公務員服務法第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264E0" w:rsidRPr="00F264E0">
        <w:rPr>
          <w:rFonts w:ascii="Times New Roman" w:eastAsia="標楷體" w:hAnsi="Times New Roman" w:cs="Times New Roman" w:hint="eastAsia"/>
          <w:sz w:val="28"/>
          <w:szCs w:val="28"/>
        </w:rPr>
        <w:t>條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：「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264E0" w:rsidRPr="00F264E0">
        <w:rPr>
          <w:rFonts w:ascii="Times New Roman" w:eastAsia="標楷體" w:hAnsi="Times New Roman" w:cs="Times New Roman" w:hint="eastAsia"/>
          <w:sz w:val="28"/>
          <w:szCs w:val="28"/>
        </w:rPr>
        <w:t>公務員有絕對保守政府機關機密之義務，對於機密事件，無論是否主管事務，均不得洩漏；退職後亦同。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第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F264E0" w:rsidRPr="00F264E0">
        <w:rPr>
          <w:rFonts w:ascii="Times New Roman" w:eastAsia="標楷體" w:hAnsi="Times New Roman" w:cs="Times New Roman" w:hint="eastAsia"/>
          <w:sz w:val="28"/>
          <w:szCs w:val="28"/>
        </w:rPr>
        <w:t>公務員未得長官許可，不得以私人或代表機關名義，任意發表有關職務之談話。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</w:p>
    <w:p w:rsidR="002316F6" w:rsidRPr="00FB36F0" w:rsidRDefault="002316F6" w:rsidP="00205400">
      <w:pPr>
        <w:pStyle w:val="a3"/>
        <w:numPr>
          <w:ilvl w:val="0"/>
          <w:numId w:val="10"/>
        </w:numPr>
        <w:spacing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刑法第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132</w:t>
      </w:r>
      <w:r w:rsidRPr="00FB36F0">
        <w:rPr>
          <w:rFonts w:ascii="Times New Roman" w:eastAsia="標楷體" w:hAnsi="Times New Roman" w:cs="Times New Roman"/>
          <w:sz w:val="28"/>
          <w:szCs w:val="28"/>
        </w:rPr>
        <w:t>條：「</w:t>
      </w:r>
      <w:r w:rsidRPr="00FB36F0">
        <w:rPr>
          <w:rFonts w:ascii="Times New Roman" w:eastAsia="標楷體" w:hAnsi="Times New Roman" w:cs="Times New Roman"/>
          <w:sz w:val="28"/>
          <w:szCs w:val="28"/>
        </w:rPr>
        <w:t>(</w:t>
      </w:r>
      <w:r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1</w:t>
      </w:r>
      <w:r w:rsidRPr="00FB36F0">
        <w:rPr>
          <w:rFonts w:ascii="Times New Roman" w:eastAsia="標楷體" w:hAnsi="Times New Roman" w:cs="Times New Roman"/>
          <w:sz w:val="28"/>
          <w:szCs w:val="28"/>
        </w:rPr>
        <w:t>項</w:t>
      </w:r>
      <w:r w:rsidRPr="00FB36F0">
        <w:rPr>
          <w:rFonts w:ascii="Times New Roman" w:eastAsia="標楷體" w:hAnsi="Times New Roman" w:cs="Times New Roman"/>
          <w:sz w:val="28"/>
          <w:szCs w:val="28"/>
        </w:rPr>
        <w:t>)</w:t>
      </w:r>
      <w:r w:rsidRPr="00FB36F0">
        <w:rPr>
          <w:rFonts w:ascii="Times New Roman" w:eastAsia="標楷體" w:hAnsi="Times New Roman" w:cs="Times New Roman"/>
          <w:sz w:val="28"/>
          <w:szCs w:val="28"/>
        </w:rPr>
        <w:t>公務員洩漏或交付關於中華民國國防以外應秘密之文書、圖畫、消息或物品者，處三年以下有期徒刑。</w:t>
      </w:r>
      <w:r w:rsidRPr="00FB36F0">
        <w:rPr>
          <w:rFonts w:ascii="Times New Roman" w:eastAsia="標楷體" w:hAnsi="Times New Roman" w:cs="Times New Roman"/>
          <w:sz w:val="28"/>
          <w:szCs w:val="28"/>
        </w:rPr>
        <w:t>(</w:t>
      </w:r>
      <w:r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2</w:t>
      </w:r>
      <w:r w:rsidRPr="00FB36F0">
        <w:rPr>
          <w:rFonts w:ascii="Times New Roman" w:eastAsia="標楷體" w:hAnsi="Times New Roman" w:cs="Times New Roman"/>
          <w:sz w:val="28"/>
          <w:szCs w:val="28"/>
        </w:rPr>
        <w:t>項</w:t>
      </w:r>
      <w:r w:rsidRPr="00FB36F0">
        <w:rPr>
          <w:rFonts w:ascii="Times New Roman" w:eastAsia="標楷體" w:hAnsi="Times New Roman" w:cs="Times New Roman"/>
          <w:sz w:val="28"/>
          <w:szCs w:val="28"/>
        </w:rPr>
        <w:t>)</w:t>
      </w:r>
      <w:r w:rsidRPr="00FB36F0">
        <w:rPr>
          <w:rFonts w:ascii="Times New Roman" w:eastAsia="標楷體" w:hAnsi="Times New Roman" w:cs="Times New Roman"/>
          <w:sz w:val="28"/>
          <w:szCs w:val="28"/>
        </w:rPr>
        <w:t>因過失犯前項之罪者，處一年以下有期徒刑、拘役或三百元以下罰金。</w:t>
      </w:r>
      <w:r w:rsidRPr="00FB36F0">
        <w:rPr>
          <w:rFonts w:ascii="Times New Roman" w:eastAsia="標楷體" w:hAnsi="Times New Roman" w:cs="Times New Roman"/>
          <w:sz w:val="28"/>
          <w:szCs w:val="28"/>
        </w:rPr>
        <w:t>(</w:t>
      </w:r>
      <w:r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3</w:t>
      </w:r>
      <w:r w:rsidRPr="00FB36F0">
        <w:rPr>
          <w:rFonts w:ascii="Times New Roman" w:eastAsia="標楷體" w:hAnsi="Times New Roman" w:cs="Times New Roman"/>
          <w:sz w:val="28"/>
          <w:szCs w:val="28"/>
        </w:rPr>
        <w:t>項</w:t>
      </w:r>
      <w:r w:rsidRPr="00FB36F0">
        <w:rPr>
          <w:rFonts w:ascii="Times New Roman" w:eastAsia="標楷體" w:hAnsi="Times New Roman" w:cs="Times New Roman"/>
          <w:sz w:val="28"/>
          <w:szCs w:val="28"/>
        </w:rPr>
        <w:t>)</w:t>
      </w:r>
      <w:r w:rsidRPr="00FB36F0">
        <w:rPr>
          <w:rFonts w:ascii="Times New Roman" w:eastAsia="標楷體" w:hAnsi="Times New Roman" w:cs="Times New Roman"/>
          <w:sz w:val="28"/>
          <w:szCs w:val="28"/>
        </w:rPr>
        <w:t>非公務員因職務或業務知悉或持有第一項之文書、圖畫、消息或物品，而洩漏或交付之者，處一年以下有期徒刑、拘役或三百元以下罰金。」</w:t>
      </w:r>
    </w:p>
    <w:p w:rsidR="00F264E0" w:rsidRDefault="00F542BE" w:rsidP="00205400">
      <w:pPr>
        <w:pStyle w:val="a3"/>
        <w:numPr>
          <w:ilvl w:val="0"/>
          <w:numId w:val="5"/>
        </w:numPr>
        <w:spacing w:line="400" w:lineRule="exact"/>
        <w:ind w:leftChars="0" w:left="1932" w:hanging="37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國營事業員工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出租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/</w:t>
      </w:r>
      <w:r w:rsidR="00F264E0" w:rsidRPr="00FB36F0">
        <w:rPr>
          <w:rFonts w:ascii="Times New Roman" w:eastAsia="標楷體" w:hAnsi="Times New Roman" w:cs="Times New Roman"/>
          <w:sz w:val="28"/>
          <w:szCs w:val="28"/>
        </w:rPr>
        <w:t>招商、標售及變賣等收入性質業務洩密</w:t>
      </w:r>
      <w:r w:rsidR="00F264E0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2316F6" w:rsidRPr="00FB36F0" w:rsidRDefault="00F542BE" w:rsidP="00205400">
      <w:pPr>
        <w:pStyle w:val="a3"/>
        <w:spacing w:line="400" w:lineRule="exact"/>
        <w:ind w:leftChars="0" w:left="193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刑法</w:t>
      </w:r>
      <w:r w:rsidR="002316F6"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="002316F6" w:rsidRPr="00FB36F0">
        <w:rPr>
          <w:rFonts w:ascii="Times New Roman" w:eastAsia="標楷體" w:hAnsi="Times New Roman" w:cs="Times New Roman"/>
          <w:sz w:val="28"/>
          <w:szCs w:val="28"/>
        </w:rPr>
        <w:t xml:space="preserve"> 317</w:t>
      </w:r>
      <w:r w:rsidR="002316F6" w:rsidRPr="00FB36F0">
        <w:rPr>
          <w:rFonts w:ascii="Times New Roman" w:eastAsia="標楷體" w:hAnsi="Times New Roman" w:cs="Times New Roman"/>
          <w:sz w:val="28"/>
          <w:szCs w:val="28"/>
        </w:rPr>
        <w:t>條：「依法令或契約有守因業務知悉或持有工商秘密之義務，而無故洩漏之者，處一年以下有期徒刑、拘役或一千元以下罰金。」</w:t>
      </w:r>
    </w:p>
    <w:p w:rsidR="002316F6" w:rsidRPr="00FB36F0" w:rsidRDefault="002316F6" w:rsidP="00205400">
      <w:pPr>
        <w:pStyle w:val="a3"/>
        <w:numPr>
          <w:ilvl w:val="0"/>
          <w:numId w:val="4"/>
        </w:numPr>
        <w:spacing w:line="400" w:lineRule="exact"/>
        <w:ind w:leftChars="0" w:left="1560" w:hanging="567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自首及自白之法律效力：</w:t>
      </w:r>
    </w:p>
    <w:p w:rsidR="002316F6" w:rsidRPr="00FB36F0" w:rsidRDefault="002316F6" w:rsidP="00205400">
      <w:pPr>
        <w:pStyle w:val="a3"/>
        <w:numPr>
          <w:ilvl w:val="0"/>
          <w:numId w:val="9"/>
        </w:numPr>
        <w:spacing w:line="400" w:lineRule="exact"/>
        <w:ind w:leftChars="0" w:left="1918" w:hanging="3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62</w:t>
      </w:r>
      <w:r w:rsidRPr="00FB36F0">
        <w:rPr>
          <w:rFonts w:ascii="Times New Roman" w:eastAsia="標楷體" w:hAnsi="Times New Roman" w:cs="Times New Roman"/>
          <w:sz w:val="28"/>
          <w:szCs w:val="28"/>
        </w:rPr>
        <w:t>條：「對於未發覺之罪自首而受裁判者，得減輕其刑。但有特別規定者，依其規定。」</w:t>
      </w:r>
    </w:p>
    <w:p w:rsidR="002316F6" w:rsidRDefault="002316F6" w:rsidP="00205400">
      <w:pPr>
        <w:pStyle w:val="a3"/>
        <w:numPr>
          <w:ilvl w:val="0"/>
          <w:numId w:val="9"/>
        </w:numPr>
        <w:spacing w:line="400" w:lineRule="exact"/>
        <w:ind w:leftChars="0" w:left="1918" w:hanging="35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B36F0">
        <w:rPr>
          <w:rFonts w:ascii="Times New Roman" w:eastAsia="標楷體" w:hAnsi="Times New Roman" w:cs="Times New Roman"/>
          <w:sz w:val="28"/>
          <w:szCs w:val="28"/>
        </w:rPr>
        <w:t>第</w:t>
      </w:r>
      <w:r w:rsidRPr="00FB36F0">
        <w:rPr>
          <w:rFonts w:ascii="Times New Roman" w:eastAsia="標楷體" w:hAnsi="Times New Roman" w:cs="Times New Roman"/>
          <w:sz w:val="28"/>
          <w:szCs w:val="28"/>
        </w:rPr>
        <w:t>57</w:t>
      </w:r>
      <w:r w:rsidRPr="00FB36F0">
        <w:rPr>
          <w:rFonts w:ascii="Times New Roman" w:eastAsia="標楷體" w:hAnsi="Times New Roman" w:cs="Times New Roman"/>
          <w:sz w:val="28"/>
          <w:szCs w:val="28"/>
        </w:rPr>
        <w:t>條：「科刑時應以行為人之責任為基礎，並審酌一切情狀，尤應注意下列事項，為科刑輕重之標準：一、犯罪之動機、目的。二、犯罪時所受之刺激。三、犯罪之手段。四、犯罪行為人之生活狀況。五、犯罪行為人之品行。六、犯罪行為人之智識程度。七、犯罪行為人與被害人之關係。八、犯罪行為人違反義務之程度。九、犯罪所生之危險或損害。十、犯罪後之態度。」</w:t>
      </w:r>
    </w:p>
    <w:p w:rsidR="00D21589" w:rsidRDefault="00D21589" w:rsidP="00205400">
      <w:pPr>
        <w:spacing w:line="400" w:lineRule="exact"/>
        <w:ind w:firstLineChars="300" w:firstLine="84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（三）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最高行政法院</w:t>
      </w:r>
      <w:r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裁定</w:t>
      </w:r>
      <w:r w:rsidR="004213E3">
        <w:rPr>
          <w:rFonts w:ascii="Times New Roman" w:eastAsia="標楷體" w:hAnsi="Times New Roman" w:cs="Times New Roman" w:hint="eastAsia"/>
          <w:sz w:val="28"/>
          <w:szCs w:val="28"/>
        </w:rPr>
        <w:t>見解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D21589" w:rsidRPr="00D21589" w:rsidRDefault="00D21589" w:rsidP="00205400">
      <w:pPr>
        <w:spacing w:line="400" w:lineRule="exact"/>
        <w:ind w:leftChars="300" w:left="1700" w:hangingChars="350" w:hanging="98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最高行政法院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94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年度裁字第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00034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>
        <w:rPr>
          <w:rFonts w:ascii="Times New Roman" w:eastAsia="標楷體" w:hAnsi="Times New Roman" w:cs="Times New Roman" w:hint="eastAsia"/>
          <w:sz w:val="28"/>
          <w:szCs w:val="28"/>
        </w:rPr>
        <w:t>裁定略以：「</w:t>
      </w:r>
      <w:r>
        <w:rPr>
          <w:rFonts w:ascii="Times New Roman" w:eastAsia="標楷體" w:hAnsi="Times New Roman" w:cs="Times New Roman"/>
          <w:sz w:val="28"/>
          <w:szCs w:val="28"/>
        </w:rPr>
        <w:t>…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按政府採購法第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條規定：『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本法所稱採購，指工程</w:t>
      </w:r>
      <w:r>
        <w:rPr>
          <w:rFonts w:ascii="Times New Roman" w:eastAsia="標楷體" w:hAnsi="Times New Roman" w:cs="Times New Roman" w:hint="eastAsia"/>
          <w:sz w:val="28"/>
          <w:szCs w:val="28"/>
        </w:rPr>
        <w:t>之定作、財物之買受、定製、承租及勞務之委任或僱傭等。』又依其立法說明『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財物之變賣及出租，屬收入行為，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因國有財產法及省市政府相關法令已另有規定，故不列入本法適用範圍』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。是</w:t>
      </w:r>
      <w:r>
        <w:rPr>
          <w:rFonts w:ascii="Times New Roman" w:eastAsia="標楷體" w:hAnsi="Times New Roman" w:cs="Times New Roman" w:hint="eastAsia"/>
          <w:sz w:val="28"/>
          <w:szCs w:val="28"/>
        </w:rPr>
        <w:t>由行政爭訟程序以為救濟之國庫行為，應以上開政府採購法明文規範之『採購』</w:t>
      </w:r>
      <w:r w:rsidRPr="00D21589">
        <w:rPr>
          <w:rFonts w:ascii="Times New Roman" w:eastAsia="標楷體" w:hAnsi="Times New Roman" w:cs="Times New Roman" w:hint="eastAsia"/>
          <w:sz w:val="28"/>
          <w:szCs w:val="28"/>
        </w:rPr>
        <w:t>關於招標、審標、決標之爭議為限，其餘爭議仍均非在行政法院審理權限之內。</w:t>
      </w:r>
      <w:r>
        <w:rPr>
          <w:rFonts w:ascii="Times New Roman" w:eastAsia="標楷體" w:hAnsi="Times New Roman" w:cs="Times New Roman" w:hint="eastAsia"/>
          <w:sz w:val="28"/>
          <w:szCs w:val="28"/>
        </w:rPr>
        <w:t>」</w:t>
      </w:r>
    </w:p>
    <w:sectPr w:rsidR="00D21589" w:rsidRPr="00D2158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DD6"/>
    <w:multiLevelType w:val="hybridMultilevel"/>
    <w:tmpl w:val="41D61B4E"/>
    <w:lvl w:ilvl="0" w:tplc="5748D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6374DF"/>
    <w:multiLevelType w:val="hybridMultilevel"/>
    <w:tmpl w:val="BDBA22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30044"/>
    <w:multiLevelType w:val="hybridMultilevel"/>
    <w:tmpl w:val="C23899AE"/>
    <w:lvl w:ilvl="0" w:tplc="299CBFC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546AE60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B3F5582"/>
    <w:multiLevelType w:val="hybridMultilevel"/>
    <w:tmpl w:val="41D61B4E"/>
    <w:lvl w:ilvl="0" w:tplc="5748D31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DF96884"/>
    <w:multiLevelType w:val="hybridMultilevel"/>
    <w:tmpl w:val="2FD68254"/>
    <w:lvl w:ilvl="0" w:tplc="7048F7A2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158CA"/>
    <w:multiLevelType w:val="hybridMultilevel"/>
    <w:tmpl w:val="21984F9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F3E1D92"/>
    <w:multiLevelType w:val="hybridMultilevel"/>
    <w:tmpl w:val="131A0CDE"/>
    <w:lvl w:ilvl="0" w:tplc="B0343FE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629F464A"/>
    <w:multiLevelType w:val="hybridMultilevel"/>
    <w:tmpl w:val="7E6A0DE8"/>
    <w:lvl w:ilvl="0" w:tplc="30FC9474">
      <w:start w:val="1"/>
      <w:numFmt w:val="decimal"/>
      <w:lvlText w:val="(%1)"/>
      <w:lvlJc w:val="right"/>
      <w:pPr>
        <w:ind w:left="24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92" w:hanging="480"/>
      </w:pPr>
    </w:lvl>
    <w:lvl w:ilvl="2" w:tplc="0409001B" w:tentative="1">
      <w:start w:val="1"/>
      <w:numFmt w:val="lowerRoman"/>
      <w:lvlText w:val="%3."/>
      <w:lvlJc w:val="right"/>
      <w:pPr>
        <w:ind w:left="3372" w:hanging="480"/>
      </w:pPr>
    </w:lvl>
    <w:lvl w:ilvl="3" w:tplc="0409000F" w:tentative="1">
      <w:start w:val="1"/>
      <w:numFmt w:val="decimal"/>
      <w:lvlText w:val="%4."/>
      <w:lvlJc w:val="left"/>
      <w:pPr>
        <w:ind w:left="3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2" w:hanging="480"/>
      </w:pPr>
    </w:lvl>
    <w:lvl w:ilvl="5" w:tplc="0409001B" w:tentative="1">
      <w:start w:val="1"/>
      <w:numFmt w:val="lowerRoman"/>
      <w:lvlText w:val="%6."/>
      <w:lvlJc w:val="right"/>
      <w:pPr>
        <w:ind w:left="4812" w:hanging="480"/>
      </w:pPr>
    </w:lvl>
    <w:lvl w:ilvl="6" w:tplc="0409000F" w:tentative="1">
      <w:start w:val="1"/>
      <w:numFmt w:val="decimal"/>
      <w:lvlText w:val="%7."/>
      <w:lvlJc w:val="left"/>
      <w:pPr>
        <w:ind w:left="5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2" w:hanging="480"/>
      </w:pPr>
    </w:lvl>
    <w:lvl w:ilvl="8" w:tplc="0409001B" w:tentative="1">
      <w:start w:val="1"/>
      <w:numFmt w:val="lowerRoman"/>
      <w:lvlText w:val="%9."/>
      <w:lvlJc w:val="right"/>
      <w:pPr>
        <w:ind w:left="6252" w:hanging="480"/>
      </w:pPr>
    </w:lvl>
  </w:abstractNum>
  <w:abstractNum w:abstractNumId="8">
    <w:nsid w:val="70B34A73"/>
    <w:multiLevelType w:val="hybridMultilevel"/>
    <w:tmpl w:val="F3468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1A8066F"/>
    <w:multiLevelType w:val="hybridMultilevel"/>
    <w:tmpl w:val="A87627DA"/>
    <w:lvl w:ilvl="0" w:tplc="5F3CE98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08"/>
    <w:rsid w:val="00031043"/>
    <w:rsid w:val="000D48C7"/>
    <w:rsid w:val="00205400"/>
    <w:rsid w:val="002316F6"/>
    <w:rsid w:val="002C2AA7"/>
    <w:rsid w:val="00372FA1"/>
    <w:rsid w:val="004213E3"/>
    <w:rsid w:val="00567DFD"/>
    <w:rsid w:val="00585BC5"/>
    <w:rsid w:val="00607342"/>
    <w:rsid w:val="007262E7"/>
    <w:rsid w:val="00766B08"/>
    <w:rsid w:val="00776FAA"/>
    <w:rsid w:val="00942FB2"/>
    <w:rsid w:val="009D389D"/>
    <w:rsid w:val="00B17C5D"/>
    <w:rsid w:val="00D21589"/>
    <w:rsid w:val="00E331B4"/>
    <w:rsid w:val="00EF339D"/>
    <w:rsid w:val="00F14732"/>
    <w:rsid w:val="00F264E0"/>
    <w:rsid w:val="00F542BE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08"/>
    <w:pPr>
      <w:ind w:leftChars="200" w:left="480"/>
    </w:pPr>
  </w:style>
  <w:style w:type="table" w:styleId="a4">
    <w:name w:val="Table Grid"/>
    <w:basedOn w:val="a1"/>
    <w:uiPriority w:val="59"/>
    <w:rsid w:val="0023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B08"/>
    <w:pPr>
      <w:ind w:leftChars="200" w:left="480"/>
    </w:pPr>
  </w:style>
  <w:style w:type="table" w:styleId="a4">
    <w:name w:val="Table Grid"/>
    <w:basedOn w:val="a1"/>
    <w:uiPriority w:val="59"/>
    <w:rsid w:val="0023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MOJ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aac20351</dc:creator>
  <cp:lastModifiedBy>user</cp:lastModifiedBy>
  <cp:revision>2</cp:revision>
  <cp:lastPrinted>2017-05-16T02:32:00Z</cp:lastPrinted>
  <dcterms:created xsi:type="dcterms:W3CDTF">2017-06-06T01:05:00Z</dcterms:created>
  <dcterms:modified xsi:type="dcterms:W3CDTF">2017-06-06T01:05:00Z</dcterms:modified>
</cp:coreProperties>
</file>